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38"/>
      </w:tblGrid>
      <w:tr w:rsidR="00354833" w:rsidTr="00354833">
        <w:tc>
          <w:tcPr>
            <w:tcW w:w="10031" w:type="dxa"/>
          </w:tcPr>
          <w:p w:rsidR="00354833" w:rsidRDefault="00354833" w:rsidP="00D67067"/>
        </w:tc>
        <w:tc>
          <w:tcPr>
            <w:tcW w:w="4938" w:type="dxa"/>
          </w:tcPr>
          <w:p w:rsidR="00354833" w:rsidRDefault="00354833" w:rsidP="00D67067">
            <w:pPr>
              <w:jc w:val="left"/>
            </w:pPr>
            <w:r>
              <w:t>Утверждаю</w:t>
            </w:r>
          </w:p>
          <w:p w:rsidR="00354833" w:rsidRDefault="00354833" w:rsidP="00D67067">
            <w:pPr>
              <w:jc w:val="left"/>
            </w:pPr>
            <w:r>
              <w:t>Председатель профсоюзного комитета</w:t>
            </w:r>
          </w:p>
          <w:p w:rsidR="00354833" w:rsidRDefault="006B5457" w:rsidP="00D67067">
            <w:pPr>
              <w:jc w:val="left"/>
            </w:pPr>
            <w:r>
              <w:t>ППО КУП "Реч</w:t>
            </w:r>
            <w:r w:rsidR="00354833">
              <w:t>и</w:t>
            </w:r>
            <w:r>
              <w:t>цки</w:t>
            </w:r>
            <w:r w:rsidR="00354833">
              <w:t xml:space="preserve">й райжилкомхоз"  </w:t>
            </w:r>
          </w:p>
          <w:p w:rsidR="00354833" w:rsidRDefault="006B5457" w:rsidP="00D67067">
            <w:pPr>
              <w:jc w:val="left"/>
            </w:pPr>
            <w:r>
              <w:t>__________________Г.Г. Герасименко</w:t>
            </w:r>
          </w:p>
          <w:p w:rsidR="00354833" w:rsidRDefault="006B5457" w:rsidP="00D67067">
            <w:pPr>
              <w:jc w:val="left"/>
            </w:pPr>
            <w:r>
              <w:t>«___»_____________________201_</w:t>
            </w:r>
            <w:r w:rsidR="00354833">
              <w:t>года</w:t>
            </w:r>
          </w:p>
        </w:tc>
      </w:tr>
    </w:tbl>
    <w:p w:rsidR="00354833" w:rsidRDefault="00354833" w:rsidP="006A4073"/>
    <w:p w:rsidR="006A4073" w:rsidRDefault="006A4073" w:rsidP="006A4073">
      <w:r>
        <w:t xml:space="preserve">Критерии оценки </w:t>
      </w:r>
    </w:p>
    <w:p w:rsidR="006A4073" w:rsidRDefault="006A4073" w:rsidP="006A4073">
      <w:r>
        <w:t xml:space="preserve">работы общественных инспекторов </w:t>
      </w:r>
      <w:r w:rsidR="00847725">
        <w:t>по охране труда</w:t>
      </w:r>
      <w:r w:rsidR="00EC2CE3">
        <w:t xml:space="preserve"> за квартал </w:t>
      </w:r>
    </w:p>
    <w:p w:rsidR="00CE091E" w:rsidRDefault="00CE091E" w:rsidP="006A4073">
      <w:r>
        <w:t>______________________________________________________________</w:t>
      </w:r>
    </w:p>
    <w:p w:rsidR="00CE091E" w:rsidRDefault="00CE091E" w:rsidP="006A4073">
      <w:r>
        <w:t>(ФИО общественного инспектора</w:t>
      </w:r>
      <w:bookmarkStart w:id="0" w:name="_GoBack"/>
      <w:bookmarkEnd w:id="0"/>
      <w: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5399"/>
        <w:gridCol w:w="4394"/>
        <w:gridCol w:w="4394"/>
        <w:gridCol w:w="993"/>
      </w:tblGrid>
      <w:tr w:rsidR="00A86091" w:rsidRPr="006A4073" w:rsidTr="009762C2">
        <w:trPr>
          <w:trHeight w:val="640"/>
        </w:trPr>
        <w:tc>
          <w:tcPr>
            <w:tcW w:w="663" w:type="dxa"/>
            <w:vAlign w:val="center"/>
          </w:tcPr>
          <w:p w:rsidR="00A86091" w:rsidRPr="006A4073" w:rsidRDefault="00A86091" w:rsidP="009762C2">
            <w:pPr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№</w:t>
            </w:r>
          </w:p>
          <w:p w:rsidR="00A86091" w:rsidRPr="006A4073" w:rsidRDefault="00A86091" w:rsidP="009762C2">
            <w:pPr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п/п</w:t>
            </w:r>
          </w:p>
        </w:tc>
        <w:tc>
          <w:tcPr>
            <w:tcW w:w="5399" w:type="dxa"/>
            <w:vAlign w:val="center"/>
          </w:tcPr>
          <w:p w:rsidR="00A86091" w:rsidRPr="006A4073" w:rsidRDefault="00A86091" w:rsidP="006A4073">
            <w:pPr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Критерий</w:t>
            </w:r>
          </w:p>
        </w:tc>
        <w:tc>
          <w:tcPr>
            <w:tcW w:w="8788" w:type="dxa"/>
            <w:gridSpan w:val="2"/>
            <w:vAlign w:val="center"/>
          </w:tcPr>
          <w:p w:rsidR="00A86091" w:rsidRPr="006A4073" w:rsidRDefault="00A86091" w:rsidP="001F4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о</w:t>
            </w:r>
            <w:r w:rsidRPr="006A4073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847725">
            <w:pPr>
              <w:jc w:val="left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 xml:space="preserve">Наличие плана работы </w:t>
            </w:r>
            <w:r w:rsidR="00847725">
              <w:rPr>
                <w:sz w:val="24"/>
                <w:szCs w:val="24"/>
              </w:rPr>
              <w:t xml:space="preserve"> </w:t>
            </w:r>
            <w:r w:rsidRPr="006A40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A86091" w:rsidRPr="006A4073" w:rsidRDefault="00A86091" w:rsidP="006A4073">
            <w:pPr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Наличие плана – 1 балл</w:t>
            </w:r>
          </w:p>
        </w:tc>
        <w:tc>
          <w:tcPr>
            <w:tcW w:w="4394" w:type="dxa"/>
          </w:tcPr>
          <w:p w:rsidR="00A86091" w:rsidRPr="006A4073" w:rsidRDefault="00A86091" w:rsidP="006A4073">
            <w:pPr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Отсутствие плана - 0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6A4073">
            <w:pPr>
              <w:jc w:val="left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 xml:space="preserve">Полнота выполнения утвержденного плана работы </w:t>
            </w:r>
          </w:p>
        </w:tc>
        <w:tc>
          <w:tcPr>
            <w:tcW w:w="4394" w:type="dxa"/>
          </w:tcPr>
          <w:p w:rsidR="00A86091" w:rsidRPr="006A4073" w:rsidRDefault="00A86091" w:rsidP="006A4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запланированных мероприятий типовому положению об общественном инспекторе по охране труда – 1 балл </w:t>
            </w:r>
          </w:p>
        </w:tc>
        <w:tc>
          <w:tcPr>
            <w:tcW w:w="4394" w:type="dxa"/>
          </w:tcPr>
          <w:p w:rsidR="00A86091" w:rsidRPr="006A4073" w:rsidRDefault="00A86091" w:rsidP="006A4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запланированных мероприятий типовому положению об общественном инспекторе по охране труда –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6A4073">
            <w:pPr>
              <w:jc w:val="left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Количество выданных рекомендаций согласно плана работы;</w:t>
            </w:r>
          </w:p>
        </w:tc>
        <w:tc>
          <w:tcPr>
            <w:tcW w:w="4394" w:type="dxa"/>
          </w:tcPr>
          <w:p w:rsidR="00A86091" w:rsidRPr="006A4073" w:rsidRDefault="00A86091" w:rsidP="006A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3 рекомендаций – 1 балл </w:t>
            </w:r>
          </w:p>
        </w:tc>
        <w:tc>
          <w:tcPr>
            <w:tcW w:w="4394" w:type="dxa"/>
          </w:tcPr>
          <w:p w:rsidR="00A86091" w:rsidRPr="006A4073" w:rsidRDefault="00A86091" w:rsidP="006A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 рекомендаций -0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6A4073">
            <w:pPr>
              <w:jc w:val="both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 xml:space="preserve">Количество выданных рекомендаций выданных в ходе оперативных проверок (не указанных в плане работы); </w:t>
            </w:r>
          </w:p>
        </w:tc>
        <w:tc>
          <w:tcPr>
            <w:tcW w:w="4394" w:type="dxa"/>
          </w:tcPr>
          <w:p w:rsidR="00A86091" w:rsidRPr="006A4073" w:rsidRDefault="00A86091" w:rsidP="00D6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3 рекомендаций – 1 балл </w:t>
            </w:r>
          </w:p>
        </w:tc>
        <w:tc>
          <w:tcPr>
            <w:tcW w:w="4394" w:type="dxa"/>
          </w:tcPr>
          <w:p w:rsidR="00A86091" w:rsidRPr="006A4073" w:rsidRDefault="00A86091" w:rsidP="00D6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 рекомендаций - 0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ED4228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ED4228" w:rsidRDefault="00A86091" w:rsidP="00ED4228">
            <w:pPr>
              <w:jc w:val="both"/>
              <w:rPr>
                <w:sz w:val="24"/>
                <w:szCs w:val="24"/>
              </w:rPr>
            </w:pPr>
            <w:r w:rsidRPr="00ED4228">
              <w:rPr>
                <w:sz w:val="24"/>
                <w:szCs w:val="24"/>
              </w:rPr>
              <w:t>Контроль устранения выявленных нарушений;</w:t>
            </w:r>
          </w:p>
        </w:tc>
        <w:tc>
          <w:tcPr>
            <w:tcW w:w="4394" w:type="dxa"/>
          </w:tcPr>
          <w:p w:rsidR="00A86091" w:rsidRDefault="00A86091" w:rsidP="001F4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установленные сроки ответов на выданные рекомендации должностных лиц, которым они были выданы</w:t>
            </w:r>
          </w:p>
          <w:p w:rsidR="00A86091" w:rsidRDefault="00A86091" w:rsidP="00ED4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балл </w:t>
            </w:r>
          </w:p>
        </w:tc>
        <w:tc>
          <w:tcPr>
            <w:tcW w:w="4394" w:type="dxa"/>
          </w:tcPr>
          <w:p w:rsidR="00A86091" w:rsidRDefault="00A86091" w:rsidP="00ED4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 установленные сроки ответов на выданные рекомендации должностных лиц, которым они были выданы</w:t>
            </w:r>
          </w:p>
          <w:p w:rsidR="00A86091" w:rsidRDefault="00A86091" w:rsidP="00ED4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 баллов. Если приняты дополнительные меры (направлена служебная записка председателю цехком, профкома, председателю общественной комиссии) – 1 балл</w:t>
            </w:r>
          </w:p>
        </w:tc>
        <w:tc>
          <w:tcPr>
            <w:tcW w:w="993" w:type="dxa"/>
            <w:vAlign w:val="center"/>
          </w:tcPr>
          <w:p w:rsidR="00A86091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6A4073">
            <w:pPr>
              <w:jc w:val="both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Правильность ведения документации;</w:t>
            </w:r>
          </w:p>
        </w:tc>
        <w:tc>
          <w:tcPr>
            <w:tcW w:w="4394" w:type="dxa"/>
          </w:tcPr>
          <w:p w:rsidR="00A86091" w:rsidRPr="006A4073" w:rsidRDefault="00A86091" w:rsidP="001F4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 общественного инспектора номенклатуры дел, и необходимых </w:t>
            </w:r>
            <w:r>
              <w:rPr>
                <w:sz w:val="24"/>
                <w:szCs w:val="24"/>
              </w:rPr>
              <w:lastRenderedPageBreak/>
              <w:t>документов для работы в соответствии с номенклатурой – 1 балл</w:t>
            </w:r>
          </w:p>
        </w:tc>
        <w:tc>
          <w:tcPr>
            <w:tcW w:w="4394" w:type="dxa"/>
          </w:tcPr>
          <w:p w:rsidR="00A86091" w:rsidRPr="006A4073" w:rsidRDefault="00A86091" w:rsidP="001F4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Отсутствие или не полный перечень необходимых документов, необходимых </w:t>
            </w:r>
            <w:r>
              <w:rPr>
                <w:sz w:val="24"/>
                <w:szCs w:val="24"/>
              </w:rPr>
              <w:lastRenderedPageBreak/>
              <w:t>для работы общественного инспектора - 0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6A4073">
            <w:pPr>
              <w:jc w:val="both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 xml:space="preserve">Качество проведения ежедневного контроля </w:t>
            </w:r>
          </w:p>
          <w:p w:rsidR="00A86091" w:rsidRPr="006A4073" w:rsidRDefault="00A86091" w:rsidP="006A40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86091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про</w:t>
            </w:r>
            <w:r w:rsidRPr="006A4073">
              <w:rPr>
                <w:sz w:val="24"/>
                <w:szCs w:val="24"/>
              </w:rPr>
              <w:t>цент выявленных нарушений по отношению к имеющимся</w:t>
            </w:r>
          </w:p>
          <w:p w:rsidR="00A86091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момент проверки. </w:t>
            </w:r>
          </w:p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10 % - 1 балл</w:t>
            </w:r>
          </w:p>
        </w:tc>
        <w:tc>
          <w:tcPr>
            <w:tcW w:w="4394" w:type="dxa"/>
          </w:tcPr>
          <w:p w:rsidR="00A86091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про</w:t>
            </w:r>
            <w:r w:rsidRPr="006A4073">
              <w:rPr>
                <w:sz w:val="24"/>
                <w:szCs w:val="24"/>
              </w:rPr>
              <w:t>цент выявленных нарушений по отношению к имеющимся</w:t>
            </w:r>
          </w:p>
          <w:p w:rsidR="00A86091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момент проверки. </w:t>
            </w:r>
          </w:p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20 % - 0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354833">
            <w:pPr>
              <w:jc w:val="left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 xml:space="preserve">Наличие в подразделении уголков по охране труда 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– 1 балл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– 0 баллов</w:t>
            </w:r>
          </w:p>
        </w:tc>
        <w:tc>
          <w:tcPr>
            <w:tcW w:w="993" w:type="dxa"/>
            <w:vAlign w:val="center"/>
          </w:tcPr>
          <w:p w:rsidR="00A86091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3548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4073">
              <w:rPr>
                <w:sz w:val="24"/>
                <w:szCs w:val="24"/>
              </w:rPr>
              <w:t>олнота заполнения</w:t>
            </w:r>
            <w:r>
              <w:rPr>
                <w:sz w:val="24"/>
                <w:szCs w:val="24"/>
              </w:rPr>
              <w:t xml:space="preserve"> </w:t>
            </w:r>
            <w:r w:rsidRPr="006A4073">
              <w:rPr>
                <w:sz w:val="24"/>
                <w:szCs w:val="24"/>
              </w:rPr>
              <w:t>уголков по охране труда</w:t>
            </w:r>
            <w:r>
              <w:rPr>
                <w:sz w:val="24"/>
                <w:szCs w:val="24"/>
              </w:rPr>
              <w:t>,</w:t>
            </w:r>
            <w:r w:rsidRPr="006A4073">
              <w:rPr>
                <w:sz w:val="24"/>
                <w:szCs w:val="24"/>
              </w:rPr>
              <w:t xml:space="preserve"> а так же актуальность вывешенных документов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заполнение актуальными документами (информацией) – 1 балл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уголка менее 100% или присутствуют не актуальные документы (информация) – 0 баллов</w:t>
            </w:r>
          </w:p>
        </w:tc>
        <w:tc>
          <w:tcPr>
            <w:tcW w:w="993" w:type="dxa"/>
            <w:vAlign w:val="center"/>
          </w:tcPr>
          <w:p w:rsidR="00A86091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354833" w:rsidRDefault="00A86091" w:rsidP="006A4073">
            <w:pPr>
              <w:jc w:val="left"/>
              <w:rPr>
                <w:sz w:val="24"/>
                <w:szCs w:val="24"/>
              </w:rPr>
            </w:pPr>
            <w:r w:rsidRPr="00354833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письменных </w:t>
            </w:r>
            <w:r w:rsidRPr="00354833">
              <w:rPr>
                <w:sz w:val="24"/>
                <w:szCs w:val="24"/>
              </w:rPr>
              <w:t xml:space="preserve">предложений касающихся </w:t>
            </w:r>
            <w:r>
              <w:rPr>
                <w:sz w:val="24"/>
                <w:szCs w:val="24"/>
              </w:rPr>
              <w:t xml:space="preserve">улучшения </w:t>
            </w:r>
            <w:r w:rsidRPr="00354833">
              <w:rPr>
                <w:sz w:val="24"/>
                <w:szCs w:val="24"/>
              </w:rPr>
              <w:t>охраны труда, вынесенных на рассмотрение руководителю подразделения (руководителю предприятия, председателю профкома, председателю общественной комиссии по охране труда)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письменных предложений по улучшению охраны труда в подразделении – 1 балл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письменных предложений по улучшению охраны труда в подразделении – 0 баллов</w:t>
            </w:r>
          </w:p>
        </w:tc>
        <w:tc>
          <w:tcPr>
            <w:tcW w:w="993" w:type="dxa"/>
            <w:vAlign w:val="center"/>
          </w:tcPr>
          <w:p w:rsidR="00A86091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050B6C">
            <w:pPr>
              <w:jc w:val="left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Использование СИЗ работающими подразделения</w:t>
            </w:r>
          </w:p>
        </w:tc>
        <w:tc>
          <w:tcPr>
            <w:tcW w:w="4394" w:type="dxa"/>
          </w:tcPr>
          <w:p w:rsidR="00A86091" w:rsidRPr="006A4073" w:rsidRDefault="00A86091" w:rsidP="00050B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на момент проверки. Работающих не применяющих СИЗ не выявлено – 1 балл</w:t>
            </w:r>
          </w:p>
        </w:tc>
        <w:tc>
          <w:tcPr>
            <w:tcW w:w="4394" w:type="dxa"/>
          </w:tcPr>
          <w:p w:rsidR="00A86091" w:rsidRPr="006A4073" w:rsidRDefault="00A86091" w:rsidP="00050B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Учитывается на момент проверки. Выявлен 1 и более работающих не применяющих СИЗ не выявлено –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6A4073">
            <w:pPr>
              <w:jc w:val="left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Отсутствие в подразделении за отчетный период несчастных случаев на производстве;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 подразделении несчастных случаев на производстве – 1 балл</w:t>
            </w:r>
          </w:p>
        </w:tc>
        <w:tc>
          <w:tcPr>
            <w:tcW w:w="4394" w:type="dxa"/>
          </w:tcPr>
          <w:p w:rsidR="00847725" w:rsidRDefault="00A86091" w:rsidP="00847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подразделении несчастных слу</w:t>
            </w:r>
            <w:r w:rsidR="00847725">
              <w:rPr>
                <w:sz w:val="24"/>
                <w:szCs w:val="24"/>
              </w:rPr>
              <w:t>чаев на производстве. Е</w:t>
            </w:r>
            <w:r>
              <w:rPr>
                <w:sz w:val="24"/>
                <w:szCs w:val="24"/>
              </w:rPr>
              <w:t>сли в процессе расследования установлено, что общественный инспектор мог повлиять на недопущение несчастного случая</w:t>
            </w:r>
            <w:r w:rsidR="00847725">
              <w:rPr>
                <w:sz w:val="24"/>
                <w:szCs w:val="24"/>
              </w:rPr>
              <w:t xml:space="preserve"> – 0 баллов. </w:t>
            </w:r>
            <w:r>
              <w:rPr>
                <w:sz w:val="24"/>
                <w:szCs w:val="24"/>
              </w:rPr>
              <w:t xml:space="preserve"> </w:t>
            </w:r>
          </w:p>
          <w:p w:rsidR="00A86091" w:rsidRPr="006A4073" w:rsidRDefault="00A86091" w:rsidP="00847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это не установлено – 1 балл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6A4073" w:rsidRDefault="00A86091" w:rsidP="006A4073">
            <w:pPr>
              <w:jc w:val="left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Отсутствие в подразделении за отчетный период лиц отстранённых от работы за нахождение на рабочем месте в состоянии алкогольного опьянения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 w:rsidRPr="006A4073">
              <w:rPr>
                <w:sz w:val="24"/>
                <w:szCs w:val="24"/>
              </w:rPr>
              <w:t>Отсутствие в подразделении за отчетный период лиц отстранённых от работы за нахождение на рабочем месте в состоянии алкогольного опьянения</w:t>
            </w:r>
            <w:r>
              <w:rPr>
                <w:sz w:val="24"/>
                <w:szCs w:val="24"/>
              </w:rPr>
              <w:t xml:space="preserve"> – 1 балл </w:t>
            </w:r>
          </w:p>
        </w:tc>
        <w:tc>
          <w:tcPr>
            <w:tcW w:w="4394" w:type="dxa"/>
          </w:tcPr>
          <w:p w:rsidR="00A86091" w:rsidRPr="006A4073" w:rsidRDefault="00A86091" w:rsidP="001B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6A4073">
              <w:rPr>
                <w:sz w:val="24"/>
                <w:szCs w:val="24"/>
              </w:rPr>
              <w:t>в подразделении за отчетный период лиц отстранённых от работы за нахождение на рабочем месте в состоянии алкогольного опьянения</w:t>
            </w:r>
            <w:r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</w:tbl>
    <w:p w:rsidR="00A86091" w:rsidRDefault="00A86091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5399"/>
        <w:gridCol w:w="4394"/>
        <w:gridCol w:w="4394"/>
        <w:gridCol w:w="993"/>
      </w:tblGrid>
      <w:tr w:rsidR="00A86091" w:rsidRPr="006A4073" w:rsidTr="009762C2">
        <w:tc>
          <w:tcPr>
            <w:tcW w:w="663" w:type="dxa"/>
            <w:vAlign w:val="center"/>
          </w:tcPr>
          <w:p w:rsidR="00A86091" w:rsidRPr="006A4073" w:rsidRDefault="00A86091" w:rsidP="009762C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A86091" w:rsidRPr="00ED4228" w:rsidRDefault="00A86091" w:rsidP="002772EF">
            <w:pPr>
              <w:jc w:val="left"/>
              <w:rPr>
                <w:sz w:val="24"/>
                <w:szCs w:val="24"/>
              </w:rPr>
            </w:pPr>
            <w:r w:rsidRPr="00ED4228">
              <w:rPr>
                <w:sz w:val="24"/>
                <w:szCs w:val="24"/>
              </w:rPr>
              <w:t>Взаимодействие со службой охраны труда (контроль выполнения выявленных нарушений в установленные сроки).</w:t>
            </w:r>
          </w:p>
        </w:tc>
        <w:tc>
          <w:tcPr>
            <w:tcW w:w="4394" w:type="dxa"/>
          </w:tcPr>
          <w:p w:rsidR="00A86091" w:rsidRDefault="00A86091" w:rsidP="00277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определяется наличием связи со специалистами по охране труда предприятия как по телефону таки в виде служебных записок.</w:t>
            </w:r>
          </w:p>
          <w:p w:rsidR="00A86091" w:rsidRDefault="00A86091" w:rsidP="00277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взаимодействия устанавливается по отчету </w:t>
            </w:r>
            <w:proofErr w:type="gramStart"/>
            <w:r>
              <w:rPr>
                <w:sz w:val="24"/>
                <w:szCs w:val="24"/>
              </w:rPr>
              <w:t>специалистов службы охраны труда</w:t>
            </w:r>
            <w:proofErr w:type="gramEnd"/>
            <w:r>
              <w:rPr>
                <w:sz w:val="24"/>
                <w:szCs w:val="24"/>
              </w:rPr>
              <w:t xml:space="preserve"> предоставляемых председателю общественной комиссии, а так же при контроле ранее выданного предписания.</w:t>
            </w:r>
          </w:p>
          <w:p w:rsidR="00A86091" w:rsidRPr="006A4073" w:rsidRDefault="00A86091" w:rsidP="00277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подтверждается – 1 балл</w:t>
            </w:r>
          </w:p>
        </w:tc>
        <w:tc>
          <w:tcPr>
            <w:tcW w:w="4394" w:type="dxa"/>
          </w:tcPr>
          <w:p w:rsidR="00A86091" w:rsidRDefault="00A86091" w:rsidP="00277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определяется наличием связи со специалистами по охране труда предприятия как по телефону таки в виде служебных записок.</w:t>
            </w:r>
          </w:p>
          <w:p w:rsidR="00A86091" w:rsidRDefault="00A86091" w:rsidP="00277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взаимодействия устанавливается по отчету </w:t>
            </w:r>
            <w:proofErr w:type="gramStart"/>
            <w:r>
              <w:rPr>
                <w:sz w:val="24"/>
                <w:szCs w:val="24"/>
              </w:rPr>
              <w:t>специалистов службы охраны труда</w:t>
            </w:r>
            <w:proofErr w:type="gramEnd"/>
            <w:r>
              <w:rPr>
                <w:sz w:val="24"/>
                <w:szCs w:val="24"/>
              </w:rPr>
              <w:t xml:space="preserve"> предоставляемых председателю общественной комиссии, а так же при контроле ранее выданного предписания.</w:t>
            </w:r>
          </w:p>
          <w:p w:rsidR="00A86091" w:rsidRDefault="00A86091" w:rsidP="00277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</w:p>
          <w:p w:rsidR="00A86091" w:rsidRPr="006A4073" w:rsidRDefault="00A86091" w:rsidP="00277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подтверждается – 0 баллов</w:t>
            </w:r>
          </w:p>
        </w:tc>
        <w:tc>
          <w:tcPr>
            <w:tcW w:w="993" w:type="dxa"/>
            <w:vAlign w:val="center"/>
          </w:tcPr>
          <w:p w:rsidR="00A86091" w:rsidRPr="006A4073" w:rsidRDefault="00A86091" w:rsidP="00A86091">
            <w:pPr>
              <w:rPr>
                <w:sz w:val="24"/>
                <w:szCs w:val="24"/>
              </w:rPr>
            </w:pPr>
          </w:p>
        </w:tc>
      </w:tr>
      <w:tr w:rsidR="009762C2" w:rsidRPr="006A4073" w:rsidTr="009762C2">
        <w:tc>
          <w:tcPr>
            <w:tcW w:w="663" w:type="dxa"/>
            <w:shd w:val="clear" w:color="auto" w:fill="BFBFBF" w:themeFill="background1" w:themeFillShade="BF"/>
          </w:tcPr>
          <w:p w:rsidR="009762C2" w:rsidRPr="006A4073" w:rsidRDefault="009762C2" w:rsidP="006A407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3"/>
            <w:shd w:val="clear" w:color="auto" w:fill="BFBFBF" w:themeFill="background1" w:themeFillShade="BF"/>
          </w:tcPr>
          <w:p w:rsidR="009762C2" w:rsidRPr="006A4073" w:rsidRDefault="009762C2" w:rsidP="00A86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762C2" w:rsidRPr="006A4073" w:rsidRDefault="009762C2" w:rsidP="006A4073">
            <w:pPr>
              <w:rPr>
                <w:sz w:val="24"/>
                <w:szCs w:val="24"/>
              </w:rPr>
            </w:pPr>
          </w:p>
        </w:tc>
      </w:tr>
    </w:tbl>
    <w:p w:rsidR="006A4073" w:rsidRDefault="006A4073" w:rsidP="006A4073"/>
    <w:p w:rsidR="006A4073" w:rsidRDefault="00A86091" w:rsidP="006A4073">
      <w:pPr>
        <w:jc w:val="both"/>
      </w:pPr>
      <w:r>
        <w:t>Общая оценка работы общественного инспектора по охране труда определяется по общему баллу</w:t>
      </w:r>
      <w:r w:rsidR="009762C2">
        <w:t>.</w:t>
      </w:r>
    </w:p>
    <w:p w:rsidR="009762C2" w:rsidRDefault="009762C2" w:rsidP="006A4073">
      <w:pPr>
        <w:jc w:val="both"/>
      </w:pPr>
    </w:p>
    <w:p w:rsidR="009762C2" w:rsidRDefault="009762C2" w:rsidP="006A4073">
      <w:pPr>
        <w:jc w:val="both"/>
      </w:pPr>
      <w:r>
        <w:t xml:space="preserve">Положительной считается </w:t>
      </w:r>
      <w:r w:rsidR="00847725">
        <w:t>оценка работы с общим баллом 14</w:t>
      </w:r>
      <w:r>
        <w:t>.</w:t>
      </w:r>
    </w:p>
    <w:p w:rsidR="009762C2" w:rsidRDefault="009762C2" w:rsidP="006A4073">
      <w:pPr>
        <w:jc w:val="both"/>
      </w:pPr>
      <w:r>
        <w:t>Недостаточной работой считается работа с общим баллом ниже 14.</w:t>
      </w:r>
    </w:p>
    <w:p w:rsidR="009762C2" w:rsidRDefault="009762C2" w:rsidP="006A4073">
      <w:pPr>
        <w:jc w:val="both"/>
      </w:pPr>
    </w:p>
    <w:p w:rsidR="009762C2" w:rsidRDefault="009762C2" w:rsidP="006A4073">
      <w:pPr>
        <w:jc w:val="both"/>
      </w:pPr>
      <w:r>
        <w:t xml:space="preserve">Председателем профкома совместно с председателем и заместителем общественной комиссии ежеквартально проводится оценка каждого общественного инспектора. При недостаточной работе общественного инспектора применяется следующая модель </w:t>
      </w:r>
      <w:r w:rsidR="00D560D0">
        <w:t>снижения оплаты за общественную работу:</w:t>
      </w:r>
    </w:p>
    <w:p w:rsidR="00D560D0" w:rsidRDefault="00D560D0" w:rsidP="006A4073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002"/>
        <w:gridCol w:w="1007"/>
        <w:gridCol w:w="1008"/>
        <w:gridCol w:w="1007"/>
        <w:gridCol w:w="1009"/>
        <w:gridCol w:w="1008"/>
        <w:gridCol w:w="1009"/>
        <w:gridCol w:w="1008"/>
        <w:gridCol w:w="1008"/>
        <w:gridCol w:w="1009"/>
        <w:gridCol w:w="1008"/>
        <w:gridCol w:w="1009"/>
        <w:gridCol w:w="1008"/>
        <w:gridCol w:w="1009"/>
      </w:tblGrid>
      <w:tr w:rsidR="00D560D0" w:rsidTr="00D560D0">
        <w:tc>
          <w:tcPr>
            <w:tcW w:w="1592" w:type="dxa"/>
          </w:tcPr>
          <w:p w:rsidR="00D560D0" w:rsidRDefault="00D560D0" w:rsidP="006A4073">
            <w:pPr>
              <w:jc w:val="both"/>
            </w:pPr>
            <w:r>
              <w:t>Баллы</w:t>
            </w:r>
          </w:p>
        </w:tc>
        <w:tc>
          <w:tcPr>
            <w:tcW w:w="1023" w:type="dxa"/>
          </w:tcPr>
          <w:p w:rsidR="00D560D0" w:rsidRDefault="00D560D0" w:rsidP="00D560D0">
            <w:r>
              <w:t>0</w:t>
            </w:r>
          </w:p>
        </w:tc>
        <w:tc>
          <w:tcPr>
            <w:tcW w:w="1023" w:type="dxa"/>
          </w:tcPr>
          <w:p w:rsidR="00D560D0" w:rsidRDefault="00D560D0" w:rsidP="00D560D0">
            <w:r>
              <w:t>1</w:t>
            </w:r>
          </w:p>
        </w:tc>
        <w:tc>
          <w:tcPr>
            <w:tcW w:w="1024" w:type="dxa"/>
          </w:tcPr>
          <w:p w:rsidR="00D560D0" w:rsidRDefault="00D560D0" w:rsidP="00D560D0">
            <w:r>
              <w:t>2</w:t>
            </w:r>
          </w:p>
        </w:tc>
        <w:tc>
          <w:tcPr>
            <w:tcW w:w="1023" w:type="dxa"/>
          </w:tcPr>
          <w:p w:rsidR="00D560D0" w:rsidRDefault="00D560D0" w:rsidP="00D560D0">
            <w:r>
              <w:t>3</w:t>
            </w:r>
          </w:p>
        </w:tc>
        <w:tc>
          <w:tcPr>
            <w:tcW w:w="1024" w:type="dxa"/>
          </w:tcPr>
          <w:p w:rsidR="00D560D0" w:rsidRDefault="00D560D0" w:rsidP="00D560D0">
            <w:r>
              <w:t>4</w:t>
            </w:r>
          </w:p>
        </w:tc>
        <w:tc>
          <w:tcPr>
            <w:tcW w:w="1023" w:type="dxa"/>
          </w:tcPr>
          <w:p w:rsidR="00D560D0" w:rsidRDefault="00D560D0" w:rsidP="00D560D0">
            <w:r>
              <w:t>5</w:t>
            </w:r>
          </w:p>
        </w:tc>
        <w:tc>
          <w:tcPr>
            <w:tcW w:w="1024" w:type="dxa"/>
          </w:tcPr>
          <w:p w:rsidR="00D560D0" w:rsidRDefault="00D560D0" w:rsidP="00D560D0">
            <w:r>
              <w:t>6</w:t>
            </w:r>
          </w:p>
        </w:tc>
        <w:tc>
          <w:tcPr>
            <w:tcW w:w="1023" w:type="dxa"/>
          </w:tcPr>
          <w:p w:rsidR="00D560D0" w:rsidRDefault="00D560D0" w:rsidP="00D560D0">
            <w:r>
              <w:t>7</w:t>
            </w:r>
          </w:p>
        </w:tc>
        <w:tc>
          <w:tcPr>
            <w:tcW w:w="1023" w:type="dxa"/>
          </w:tcPr>
          <w:p w:rsidR="00D560D0" w:rsidRDefault="00D560D0" w:rsidP="00D560D0">
            <w:r>
              <w:t>8</w:t>
            </w:r>
          </w:p>
        </w:tc>
        <w:tc>
          <w:tcPr>
            <w:tcW w:w="1024" w:type="dxa"/>
          </w:tcPr>
          <w:p w:rsidR="00D560D0" w:rsidRDefault="00D560D0" w:rsidP="00D560D0">
            <w:r>
              <w:t>9</w:t>
            </w:r>
          </w:p>
        </w:tc>
        <w:tc>
          <w:tcPr>
            <w:tcW w:w="1023" w:type="dxa"/>
          </w:tcPr>
          <w:p w:rsidR="00D560D0" w:rsidRDefault="00D560D0" w:rsidP="00D560D0">
            <w:r>
              <w:t>10</w:t>
            </w:r>
          </w:p>
        </w:tc>
        <w:tc>
          <w:tcPr>
            <w:tcW w:w="1024" w:type="dxa"/>
          </w:tcPr>
          <w:p w:rsidR="00D560D0" w:rsidRDefault="00D560D0" w:rsidP="00D560D0">
            <w:r>
              <w:t>11</w:t>
            </w:r>
          </w:p>
        </w:tc>
        <w:tc>
          <w:tcPr>
            <w:tcW w:w="1023" w:type="dxa"/>
          </w:tcPr>
          <w:p w:rsidR="00D560D0" w:rsidRDefault="00D560D0" w:rsidP="00D560D0">
            <w:r>
              <w:t>12</w:t>
            </w:r>
          </w:p>
        </w:tc>
        <w:tc>
          <w:tcPr>
            <w:tcW w:w="1024" w:type="dxa"/>
          </w:tcPr>
          <w:p w:rsidR="00D560D0" w:rsidRDefault="00D560D0" w:rsidP="00D560D0">
            <w:r>
              <w:t>13</w:t>
            </w:r>
          </w:p>
        </w:tc>
      </w:tr>
      <w:tr w:rsidR="00D560D0" w:rsidTr="00D560D0">
        <w:tc>
          <w:tcPr>
            <w:tcW w:w="1592" w:type="dxa"/>
          </w:tcPr>
          <w:p w:rsidR="00D560D0" w:rsidRDefault="00D560D0" w:rsidP="00D560D0">
            <w:pPr>
              <w:jc w:val="both"/>
            </w:pPr>
            <w:r>
              <w:t>Процент снижения оплаты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0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89</w:t>
            </w:r>
          </w:p>
        </w:tc>
        <w:tc>
          <w:tcPr>
            <w:tcW w:w="1024" w:type="dxa"/>
            <w:vAlign w:val="center"/>
          </w:tcPr>
          <w:p w:rsidR="00D560D0" w:rsidRDefault="00D560D0" w:rsidP="00D560D0">
            <w:r>
              <w:t>82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76</w:t>
            </w:r>
          </w:p>
        </w:tc>
        <w:tc>
          <w:tcPr>
            <w:tcW w:w="1024" w:type="dxa"/>
            <w:vAlign w:val="center"/>
          </w:tcPr>
          <w:p w:rsidR="00D560D0" w:rsidRDefault="00D560D0" w:rsidP="00D560D0">
            <w:r>
              <w:t>69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63</w:t>
            </w:r>
          </w:p>
        </w:tc>
        <w:tc>
          <w:tcPr>
            <w:tcW w:w="1024" w:type="dxa"/>
            <w:vAlign w:val="center"/>
          </w:tcPr>
          <w:p w:rsidR="00D560D0" w:rsidRDefault="00D560D0" w:rsidP="00D560D0">
            <w:r>
              <w:t>56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49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42</w:t>
            </w:r>
          </w:p>
        </w:tc>
        <w:tc>
          <w:tcPr>
            <w:tcW w:w="1024" w:type="dxa"/>
            <w:vAlign w:val="center"/>
          </w:tcPr>
          <w:p w:rsidR="00D560D0" w:rsidRDefault="00D560D0" w:rsidP="00D560D0">
            <w:r>
              <w:t>35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28</w:t>
            </w:r>
          </w:p>
        </w:tc>
        <w:tc>
          <w:tcPr>
            <w:tcW w:w="1024" w:type="dxa"/>
            <w:vAlign w:val="center"/>
          </w:tcPr>
          <w:p w:rsidR="00D560D0" w:rsidRDefault="00D560D0" w:rsidP="00D560D0">
            <w:r>
              <w:t>21</w:t>
            </w:r>
          </w:p>
        </w:tc>
        <w:tc>
          <w:tcPr>
            <w:tcW w:w="1023" w:type="dxa"/>
            <w:vAlign w:val="center"/>
          </w:tcPr>
          <w:p w:rsidR="00D560D0" w:rsidRDefault="00D560D0" w:rsidP="00D560D0">
            <w:r>
              <w:t>14</w:t>
            </w:r>
          </w:p>
        </w:tc>
        <w:tc>
          <w:tcPr>
            <w:tcW w:w="1024" w:type="dxa"/>
            <w:vAlign w:val="center"/>
          </w:tcPr>
          <w:p w:rsidR="00D560D0" w:rsidRDefault="00D560D0" w:rsidP="00D560D0">
            <w:r>
              <w:t>7</w:t>
            </w:r>
          </w:p>
        </w:tc>
      </w:tr>
    </w:tbl>
    <w:p w:rsidR="00A86091" w:rsidRDefault="00A86091" w:rsidP="00ED4228">
      <w:pPr>
        <w:jc w:val="both"/>
      </w:pPr>
    </w:p>
    <w:p w:rsidR="00ED4228" w:rsidRDefault="00ED4228" w:rsidP="00ED4228">
      <w:pPr>
        <w:jc w:val="both"/>
      </w:pPr>
      <w:r>
        <w:t xml:space="preserve">Председатель </w:t>
      </w:r>
    </w:p>
    <w:p w:rsidR="006A4073" w:rsidRDefault="00ED4228" w:rsidP="00ED4228">
      <w:pPr>
        <w:jc w:val="both"/>
      </w:pPr>
      <w:r>
        <w:t xml:space="preserve">общественной комиссии по охране труда                                                                                   </w:t>
      </w:r>
      <w:r w:rsidR="006B5457">
        <w:t xml:space="preserve">                             Е.Н. </w:t>
      </w:r>
      <w:proofErr w:type="spellStart"/>
      <w:r w:rsidR="006B5457">
        <w:t>Хоменок</w:t>
      </w:r>
      <w:proofErr w:type="spellEnd"/>
    </w:p>
    <w:p w:rsidR="00AC23B6" w:rsidRDefault="00AC23B6"/>
    <w:sectPr w:rsidR="00AC23B6" w:rsidSect="00A86091">
      <w:pgSz w:w="16838" w:h="11906" w:orient="landscape"/>
      <w:pgMar w:top="1134" w:right="567" w:bottom="73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E41"/>
    <w:multiLevelType w:val="hybridMultilevel"/>
    <w:tmpl w:val="1B760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480"/>
    <w:multiLevelType w:val="hybridMultilevel"/>
    <w:tmpl w:val="5C1E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73"/>
    <w:rsid w:val="001B625F"/>
    <w:rsid w:val="001F4165"/>
    <w:rsid w:val="00302C9D"/>
    <w:rsid w:val="0030661E"/>
    <w:rsid w:val="00354833"/>
    <w:rsid w:val="006A4073"/>
    <w:rsid w:val="006B5457"/>
    <w:rsid w:val="00847725"/>
    <w:rsid w:val="009762C2"/>
    <w:rsid w:val="009E78AF"/>
    <w:rsid w:val="00A01839"/>
    <w:rsid w:val="00A86091"/>
    <w:rsid w:val="00AC23B6"/>
    <w:rsid w:val="00CE091E"/>
    <w:rsid w:val="00D560D0"/>
    <w:rsid w:val="00EC2CE3"/>
    <w:rsid w:val="00E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0447"/>
  <w15:docId w15:val="{699BD6D9-90B1-405E-9FBE-DB6BEBE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73"/>
    <w:pPr>
      <w:ind w:left="720"/>
      <w:contextualSpacing/>
    </w:pPr>
  </w:style>
  <w:style w:type="table" w:styleId="a4">
    <w:name w:val="Table Grid"/>
    <w:basedOn w:val="a1"/>
    <w:uiPriority w:val="59"/>
    <w:rsid w:val="006A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5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ПРОФКОМ</cp:lastModifiedBy>
  <cp:revision>3</cp:revision>
  <cp:lastPrinted>2018-05-11T06:17:00Z</cp:lastPrinted>
  <dcterms:created xsi:type="dcterms:W3CDTF">2018-05-11T06:35:00Z</dcterms:created>
  <dcterms:modified xsi:type="dcterms:W3CDTF">2019-06-10T07:50:00Z</dcterms:modified>
</cp:coreProperties>
</file>